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b/>
          <w:bCs/>
          <w:color w:val="493A22"/>
          <w:sz w:val="27"/>
          <w:lang w:eastAsia="hu-HU"/>
        </w:rPr>
        <w:t>A történelmi íj hangolása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Mottó: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„Ha túl feszes a húr, azért nem, ha túl laza, azért nem tudsz a hangszereden játszani:”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/Buddha tanítása/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 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Ma arra, hogy a történelmi íjat is hangolni kell, szinte senki sem gondol. Pedig e nélkül komoly eredményt elérni a történelmi íjakkal ma már éppen annyira lehetetlen, mint az olimpiai vagy csigás íjak esetében.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De mit is kell összehangolni?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Az íjászt, az íjat és a vesszőt.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A folyamatot az íjásszal kezdjük, hiszen az ő testalkatához, erejéhez, húzáshosszához kell a megfelelő íjat megtalálnunk. Ideális esetben van egy olyan, különböző súlyokkal terhelhet csigás erőmérőnk, vagy rugós </w:t>
      </w:r>
      <w:proofErr w:type="gram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mérlegünk</w:t>
      </w:r>
      <w:proofErr w:type="gram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amellyel lemérhetjük sportolónk feszítőerejét. Pihenők közbeiktatásával egyre nagyobb feszítőerő megtartását követeljük meg tőle 30 másodpercig. Erőlködése könnyen megfigyelhető a húzó kéz könyökének remegésén. Olyan íjat válasszunk a számára, amelynek 30 másodpercig tartó megfeszítésére minden erőlködés nélkül képes! Nagyon fontos, hogy a kiválasztásnál legyünk figyelemmel az íjász húzáshosszára, s arra a sajnálatos tényre, hogy íjkészítőink egyrészt más-más húzáshosszra adják meg íjaik feszítőerejét, másrészt ezek az adatok sem bizonyulnak minden esetben megbízhatónak. (46 fontos Kassai Szarvas </w:t>
      </w:r>
      <w:proofErr w:type="gram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íjam</w:t>
      </w:r>
      <w:proofErr w:type="gram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a saját húzáshosszomon 40, míg 40 fontos </w:t>
      </w:r>
      <w:proofErr w:type="spell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Grózer</w:t>
      </w:r>
      <w:proofErr w:type="spell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Magyar íjam ugyanekkora húzáshossznál 46 fontosnak bizonyult!)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 következő lépés, hogy olyan íjtípust válasszunk, amelynek húrhossza az íjász 90%-os húzáshosszának legalább a duplája. Ha beszereztük a megfelelő íjat, következhet a megfelelő vessző kiválasztása. Amennyiben az íjász balról lövi ki a nyilat lágyabb (vékonyabb, pl. 8,2-es, 50 font felett esetleg 8,6-os), ha jobbról, akkor merevebb (vastagabb, pl. 8,8-as, 60 font felett esetleg 9,2-es) vesszőt válasszunk, 8 grammos heggyel, egyet tollazás nélkül, kettőt 4 hüvelykes tollakkal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proofErr w:type="gram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feltollazva</w:t>
      </w:r>
      <w:proofErr w:type="gram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 hangolás előtt ellenőrizzük, és számozzuk meg a vesszőket! Görbe vesszővel eleve ne kísérletezzünk, s arra is figyeljünk, hogy a nyílvég (nyílajak) nincs-e esetleg ferdén felhelyezve! Fontos az is, hogy az íj jól legyen felajzva, vagyis a húr az íj középvonalában fusson. Ezt követően mérjük meg íjászunk vállmagasságát, majd a lőlapot úgy helyezzünk el a vesszőfogón, hogy középpontjának magassága azonos legyen az íjász vállmagasságával.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Majd az íjász 3-3 lövést adjon le a lőlapra 6, 9, 12, 15, 18, és 21 méterről. Ha a próbalövések során (jobbkezes íjászt feltételezve, aki vesszőit az íj bal oldalán lövi ki) 12 méter alatt a csupasz vessző balra tér el a tollazottakhoz </w:t>
      </w:r>
      <w:proofErr w:type="gram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képest</w:t>
      </w:r>
      <w:proofErr w:type="gram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ha lehetséges vékonyabb, rugalmasabb vesszőt válasszunk. Ha jobbra tér ki, vastagabbat, merevebbet. Ha a kitérés 15 métertől jelentkezik, a balra történő kitérésnél hosszabb vesszőre van szükségünk nehezebb heggyel, jobbra történő kitérésnél rövidebb vesszőt használjunk, könnyebb heggyel.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lastRenderedPageBreak/>
        <w:t xml:space="preserve">A hangolás során végezhetjük el a göb megfelelő beállítását is. Ha csupasz vesszőnk a tollazottak alá csapódik, a göb magas, ha fölé, a göb alacsony. Az íj és a vesszők megfelelő összehangolása természetesen aligha sikerülhet elsőre, még igen jó íjászt feltételezve sem egyszerű feladat. Akár hónapokig tartó kísérletezgetés, próbálkozások sora hozhatja meg a kívánt eredményt. Mégis érdemes vele foglalkozni, hiszen általa jelentősen csökkenthető a szórás, javítható a </w:t>
      </w:r>
      <w:proofErr w:type="spell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lőeredmény</w:t>
      </w:r>
      <w:proofErr w:type="spell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 módszer gyakorlott íjászaink felszerelésének ellenőrzésére is alkalmas. Ebben az esetben nem kell feltétlenül a csupasz vesszőt is használnunk. Mindössze három lőlap felhasználásával lövessük íjászainkat háromszor 6-9-12, 15-18-21, 24-27-30 méterről. Az összesen 81 lövés találati értékei a lőlapban megfelelő eligazítást nyújthatnak arra vonatkozóan, hogy az általuk használt vesszők mennyire felelnek meg az íjuk erejéhez, húzáshosszukhoz viszonyítva, illetőleg, hogy a göb megfelelő magasságban van-e az idegen. Számozott vesszők esetében minden egyes vessző viselkedését figyelemmel kísérhetjük, megismerhetjük, és ez komoly előnyt jelenthet a versenyeken is.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A felszerelés összehangolásának </w:t>
      </w:r>
      <w:proofErr w:type="spell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paradoxona</w:t>
      </w:r>
      <w:proofErr w:type="spell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abban rejlik, hogy helyes lövéstechnikát csak jól összehangolt felszereléssel tudunk tanítani a kezdőknek, ugyanakkor, mivel a helyes lövéstechnikát még nem sajátították el, a felszerelésük összehangolását nem képesek elvégezni. Éppen ezért számukra az íjhoz való vessző kiválasztásához olyan jó </w:t>
      </w:r>
      <w:proofErr w:type="spell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lőképességű</w:t>
      </w:r>
      <w:proofErr w:type="spell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íjásztársunk segítségét kérjük, akinek a húzáshossza a lehető leginkább megegyezik a kezdőével.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Az alumínium, karbon és </w:t>
      </w:r>
      <w:proofErr w:type="gram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</w:t>
      </w:r>
      <w:proofErr w:type="gram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/C/E vesszőkön kódszámok jelölik a vessző rugalmasságát. Hasonló rendszert alkalmaz a </w:t>
      </w:r>
      <w:proofErr w:type="spellStart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Szalóky-Kelemen</w:t>
      </w:r>
      <w:proofErr w:type="spellEnd"/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 xml:space="preserve"> cég is: az általuk gyártott fa vesszőkön mai számokkal jelezik, hogy az adott vesszőt hány font feszítőerejű íjhoz javasolják használni.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Aki igazán eredményesen kíván a történelmi íjászattal foglalkozni, annak a számára elkerülhetetlen, hogy előbb-utóbb ne maga állítsa össze a nyílvesszőit. Ez jelentheti azt, hogy külön vásárol vesszőt, hegyet, tollat, nyílvéget, és otthon saját maga készíti el a nyilait, de jelentheti azt is, hogy speciális igényeivel keresi fel valamelyik vesszőkészítőt. Tapasztalataim alapján a vesszőkészítők nem zárkóznak el az ilyen igények elől, többségük azt szívesen és pontosan teljesíti. Hiszen ennek révén egy megbízható törzsvásárlót tudhat a magáénak. Nem árt azonban figyelembe vennünk, hogy hazai vesszőkészítőink közül hol egyik, hol másik felkapottabbá, divatosabbá válik, valósággal elborítják a megrendelések, amelyeket nyilvánvaló okokból nem szívesen mond le. Ilyenkor pedig az „átfutási idő” jelentősen megnőhet. Speciális igényeinknek megfelelő vesszőinket tehát ajánlatos mindig időben megrendelni!</w:t>
      </w:r>
    </w:p>
    <w:p w:rsidR="0027125F" w:rsidRPr="0027125F" w:rsidRDefault="0027125F" w:rsidP="0027125F">
      <w:pPr>
        <w:shd w:val="clear" w:color="auto" w:fill="E4D7C4"/>
        <w:spacing w:before="120" w:after="120" w:line="240" w:lineRule="auto"/>
        <w:jc w:val="both"/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</w:pPr>
      <w:r w:rsidRPr="0027125F">
        <w:rPr>
          <w:rFonts w:ascii="Monotype Corsiva" w:eastAsia="Times New Roman" w:hAnsi="Monotype Corsiva" w:cs="Times New Roman"/>
          <w:color w:val="493A22"/>
          <w:sz w:val="27"/>
          <w:szCs w:val="27"/>
          <w:lang w:eastAsia="hu-HU"/>
        </w:rPr>
        <w:t>Az íj és a nyílvessző összehangolásához az alábbi táblázat nyújthat segítséget.</w:t>
      </w:r>
    </w:p>
    <w:tbl>
      <w:tblPr>
        <w:tblW w:w="9000" w:type="dxa"/>
        <w:tblInd w:w="15" w:type="dxa"/>
        <w:shd w:val="clear" w:color="auto" w:fill="E4D7C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4038"/>
        <w:gridCol w:w="4174"/>
      </w:tblGrid>
      <w:tr w:rsidR="0027125F" w:rsidRPr="0027125F" w:rsidTr="0027125F"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before="120" w:after="120" w:line="240" w:lineRule="auto"/>
              <w:jc w:val="both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proofErr w:type="spellStart"/>
            <w:r w:rsidRPr="0027125F">
              <w:rPr>
                <w:rFonts w:ascii="Monotype Corsiva" w:eastAsia="Times New Roman" w:hAnsi="Monotype Corsiva" w:cs="Times New Roman"/>
                <w:color w:val="800000"/>
                <w:sz w:val="15"/>
                <w:szCs w:val="15"/>
                <w:lang w:eastAsia="hu-HU"/>
              </w:rPr>
              <w:t>Lőtáv</w:t>
            </w:r>
            <w:proofErr w:type="spellEnd"/>
            <w:r w:rsidRPr="0027125F">
              <w:rPr>
                <w:rFonts w:ascii="Monotype Corsiva" w:eastAsia="Times New Roman" w:hAnsi="Monotype Corsiva" w:cs="Times New Roman"/>
                <w:color w:val="800000"/>
                <w:sz w:val="15"/>
                <w:szCs w:val="15"/>
                <w:lang w:eastAsia="hu-HU"/>
              </w:rPr>
              <w:t xml:space="preserve"> méterben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Kitérés balra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Kitérés jobbra</w:t>
            </w:r>
          </w:p>
        </w:tc>
      </w:tr>
      <w:tr w:rsidR="0027125F" w:rsidRPr="0027125F" w:rsidTr="0027125F"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before="120" w:after="120" w:line="240" w:lineRule="auto"/>
              <w:jc w:val="both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6, 9, 12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Vékonyabb, rugalmasabb vesszőt kell választani.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Vastagabb, merevebb vesszőt kell választani.</w:t>
            </w:r>
          </w:p>
        </w:tc>
      </w:tr>
      <w:tr w:rsidR="0027125F" w:rsidRPr="0027125F" w:rsidTr="0027125F"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before="120" w:after="120" w:line="240" w:lineRule="auto"/>
              <w:jc w:val="both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15, 18, 21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Hosszabb vessző kell, és/vagy nehezebb hegy.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Rövidebb vessző kell, és/vagy könnyebb hegy.</w:t>
            </w:r>
          </w:p>
        </w:tc>
      </w:tr>
      <w:tr w:rsidR="0027125F" w:rsidRPr="0027125F" w:rsidTr="0027125F"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before="120" w:after="120" w:line="240" w:lineRule="auto"/>
              <w:jc w:val="both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24, 27, 30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Ellenőrizzük a felajzást! Rövidebb és/vagy magasabb tollazást használjunk</w:t>
            </w:r>
          </w:p>
        </w:tc>
        <w:tc>
          <w:tcPr>
            <w:tcW w:w="0" w:type="auto"/>
            <w:tcBorders>
              <w:top w:val="single" w:sz="6" w:space="0" w:color="CCB48F"/>
              <w:left w:val="single" w:sz="6" w:space="0" w:color="CCB48F"/>
              <w:bottom w:val="single" w:sz="6" w:space="0" w:color="CCB48F"/>
              <w:right w:val="single" w:sz="6" w:space="0" w:color="CCB48F"/>
            </w:tcBorders>
            <w:shd w:val="clear" w:color="auto" w:fill="E4D7C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25F" w:rsidRPr="0027125F" w:rsidRDefault="0027125F" w:rsidP="0027125F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493A22"/>
                <w:sz w:val="27"/>
                <w:szCs w:val="27"/>
                <w:lang w:eastAsia="hu-HU"/>
              </w:rPr>
            </w:pPr>
            <w:r w:rsidRPr="0027125F">
              <w:rPr>
                <w:rFonts w:ascii="Comic Sans MS" w:eastAsia="Times New Roman" w:hAnsi="Comic Sans MS" w:cs="Times New Roman"/>
                <w:color w:val="800000"/>
                <w:sz w:val="15"/>
                <w:szCs w:val="15"/>
                <w:lang w:eastAsia="hu-HU"/>
              </w:rPr>
              <w:t>Ellenőrizzük a felajzást! Hosszabb és/vagy alacsonyabb tollazást használjunk</w:t>
            </w:r>
          </w:p>
        </w:tc>
      </w:tr>
    </w:tbl>
    <w:p w:rsidR="000B39F2" w:rsidRDefault="000B39F2"/>
    <w:sectPr w:rsidR="000B39F2" w:rsidSect="000B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25F"/>
    <w:rsid w:val="000B39F2"/>
    <w:rsid w:val="0027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7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1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</dc:creator>
  <cp:keywords/>
  <dc:description/>
  <cp:lastModifiedBy>Család</cp:lastModifiedBy>
  <cp:revision>1</cp:revision>
  <dcterms:created xsi:type="dcterms:W3CDTF">2012-01-13T19:08:00Z</dcterms:created>
  <dcterms:modified xsi:type="dcterms:W3CDTF">2012-01-13T19:09:00Z</dcterms:modified>
</cp:coreProperties>
</file>